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  <w:bookmarkStart w:id="0" w:name="_GoBack"/>
      <w:bookmarkEnd w:id="0"/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C03B3E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 заданий</w:t>
      </w:r>
    </w:p>
    <w:p w:rsidR="00351106" w:rsidRPr="00351106" w:rsidRDefault="00351106" w:rsidP="00351106">
      <w:pPr>
        <w:pStyle w:val="a3"/>
      </w:pPr>
    </w:p>
    <w:p w:rsidR="00221B02" w:rsidRPr="006C7731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Default="00221B02" w:rsidP="00005CE7">
      <w:pPr>
        <w:pStyle w:val="a7"/>
        <w:spacing w:before="0" w:after="0"/>
        <w:rPr>
          <w:sz w:val="28"/>
          <w:szCs w:val="28"/>
          <w:lang w:val="ru-RU"/>
        </w:rPr>
      </w:pPr>
      <w:r w:rsidRPr="00A46923">
        <w:rPr>
          <w:sz w:val="28"/>
          <w:szCs w:val="28"/>
        </w:rPr>
        <w:t>Durée de l’épreuve : 40 minutes</w:t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</w:r>
      <w:r w:rsidRPr="00A46923">
        <w:rPr>
          <w:sz w:val="28"/>
          <w:szCs w:val="28"/>
        </w:rPr>
        <w:tab/>
        <w:t>Note sur 25</w:t>
      </w:r>
    </w:p>
    <w:p w:rsidR="003D3E9D" w:rsidRDefault="003D3E9D" w:rsidP="00005CE7">
      <w:pPr>
        <w:pStyle w:val="a7"/>
        <w:spacing w:before="0" w:after="0"/>
        <w:rPr>
          <w:sz w:val="28"/>
          <w:szCs w:val="28"/>
          <w:lang w:val="ru-RU"/>
        </w:rPr>
      </w:pPr>
    </w:p>
    <w:p w:rsidR="008D2878" w:rsidRDefault="00221B02" w:rsidP="00005CE7">
      <w:pPr>
        <w:pStyle w:val="Style4"/>
        <w:widowControl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i-dessous choisissez  pour chaque espace vide la réponse la plus adéquate au contexte</w:t>
      </w:r>
      <w:r w:rsidR="008D2878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</w:p>
    <w:p w:rsidR="000E4D08" w:rsidRDefault="00221B02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Hatrous, c'était le nom du grand bouc noir. Il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de l'autre côté de la plaine d'herbes, à la limite des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dunes,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par les chèvres et les moutons. C'était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Augustin qui avait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3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d'Hatrous. Quelquefois,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Gaspar allait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4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sa recherche. Il s'approchait à travers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les hautes herbes, en sifflant et en criant pour l'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5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)_____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comme ceci :</w:t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>« Ya-ha-ho ! »</w:t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>et il entendait la voix d'Augustin qui lui répondait au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loin.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</w:p>
    <w:p w:rsidR="008D287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Ils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6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par terre, et ils regardaient le bouc et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les chèvres,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7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parler. Augustin était beaucoup plus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jeune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8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Abel, mais il était plus sérieux. Il avait un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beau visage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9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qui ne souriait pas souvent, et des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yeux sombres et profonds qui </w:t>
      </w:r>
      <w:r w:rsidR="009D1014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(</w:t>
      </w:r>
      <w:r w:rsidR="009D1014" w:rsidRPr="00715BD7">
        <w:rPr>
          <w:rFonts w:ascii="Times New Roman" w:hAnsi="Times New Roman" w:cs="Times New Roman"/>
          <w:b/>
          <w:sz w:val="26"/>
          <w:szCs w:val="26"/>
          <w:lang w:val="fr-FR"/>
        </w:rPr>
        <w:t>10</w:t>
      </w:r>
      <w:r w:rsidR="009D1014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voir loin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derrière vous, vers l'horizon. Gaspar aimait bien son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regard plein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11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mystère.</w:t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Augustin était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12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seul qui pouvait s'approcher du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bouc. Il marchait lentement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13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lui, il lui disait des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paroles à voix basse, des paroles douces et chantantes,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et le bouc s'arrêtait de manger pour le regarder et</w:t>
      </w:r>
      <w:r w:rsidR="00715BD7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14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les oreilles. Le bouc avait un regard comme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15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d'Augustin, les mêmes larges yeux en amande,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sombres et dorés, qui semblaient vous voir en transparence.</w:t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Gaspar restait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16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à l'écart pour ne pas les déranger.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Il aurait bien aimé s'approcher d'Hatrous, pour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toucher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17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cornes et la laine épaisse sur son front.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Hatrous savait tellement de choses, non pas de ces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choses qu'on trouve dans les livres,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18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les hommes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aiment parler, mais des choses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19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et fortes,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des choses pleines de beauté et de mystère.</w:t>
      </w:r>
    </w:p>
    <w:p w:rsidR="000E3BE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>Augustin restait longtemps debout, appuyé sur le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bouc. Il lui offrait des herbes et des racines à manger,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et tout le temps il lui parlait à l'oreille. Le bouc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s'arrêtait de mastiquer l'herbe pour écouter la voix du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petit garçon, puis il faisait quelques pas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20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la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tête et Augustin marchait avec lui.</w:t>
      </w:r>
    </w:p>
    <w:p w:rsidR="008D2878" w:rsidRPr="00715BD7" w:rsidRDefault="000E3BE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Hatrous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21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toute la terre, au-delà des dunes et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des collines de pierres. Il connaissait les prairies, les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champs de blé, les lacs, les arbustes, les sentiers. Il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connaissait les traces des renards et des serpents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mieux que personne. C'était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22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qu'il enseignait à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Augustin, toutes les choses du désert et des plaines</w:t>
      </w:r>
      <w:r w:rsidR="008D2878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qu'il faut apprendre pendant une vie entière.</w:t>
      </w:r>
      <w:r w:rsidR="006154FE" w:rsidRPr="00715BD7"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8D2878" w:rsidRPr="00715BD7" w:rsidRDefault="008D2878" w:rsidP="00715BD7">
      <w:pPr>
        <w:pStyle w:val="Style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Il restait auprès du jeune garçon,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23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dans sa main les herbes et les racines. Il écoutait les paroles douces et chantonnantes, et le poil de son dos frisson nait un peu. Ensuite il </w:t>
      </w:r>
      <w:r w:rsidR="008936FE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secouait </w:t>
      </w:r>
      <w:r w:rsidR="00A64C7E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A64C7E" w:rsidRPr="00715BD7">
        <w:rPr>
          <w:rFonts w:ascii="Times New Roman" w:hAnsi="Times New Roman" w:cs="Times New Roman"/>
          <w:b/>
          <w:sz w:val="26"/>
          <w:szCs w:val="26"/>
          <w:lang w:val="fr-FR"/>
        </w:rPr>
        <w:t>24</w:t>
      </w:r>
      <w:r w:rsidR="00A64C7E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 tête, avec deux ou trois mouvements brusques des cornes. Puis il allait 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>(</w:t>
      </w:r>
      <w:r w:rsidR="00725915" w:rsidRPr="00715BD7">
        <w:rPr>
          <w:rFonts w:ascii="Times New Roman" w:hAnsi="Times New Roman" w:cs="Times New Roman"/>
          <w:b/>
          <w:sz w:val="26"/>
          <w:szCs w:val="26"/>
          <w:lang w:val="fr-FR"/>
        </w:rPr>
        <w:t>25</w:t>
      </w:r>
      <w:r w:rsidR="00725915" w:rsidRPr="00715BD7">
        <w:rPr>
          <w:rFonts w:ascii="Times New Roman" w:hAnsi="Times New Roman" w:cs="Times New Roman"/>
          <w:sz w:val="26"/>
          <w:szCs w:val="26"/>
          <w:lang w:val="fr-FR"/>
        </w:rPr>
        <w:t xml:space="preserve">)_____ </w:t>
      </w:r>
      <w:r w:rsidRPr="00715BD7">
        <w:rPr>
          <w:rFonts w:ascii="Times New Roman" w:hAnsi="Times New Roman" w:cs="Times New Roman"/>
          <w:sz w:val="26"/>
          <w:szCs w:val="26"/>
          <w:lang w:val="fr-FR"/>
        </w:rPr>
        <w:t>son troupeau.</w:t>
      </w:r>
    </w:p>
    <w:p w:rsidR="008D2878" w:rsidRPr="00715BD7" w:rsidRDefault="008D2878" w:rsidP="00715BD7">
      <w:pPr>
        <w:pStyle w:val="Style4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</w:p>
    <w:p w:rsidR="008D2878" w:rsidRPr="00715BD7" w:rsidRDefault="008D2878" w:rsidP="00715BD7">
      <w:pPr>
        <w:pStyle w:val="Style4"/>
        <w:widowControl/>
        <w:tabs>
          <w:tab w:val="left" w:pos="567"/>
        </w:tabs>
        <w:jc w:val="right"/>
        <w:rPr>
          <w:rFonts w:ascii="Times New Roman" w:hAnsi="Times New Roman" w:cs="Times New Roman"/>
          <w:i/>
          <w:sz w:val="26"/>
          <w:szCs w:val="26"/>
          <w:lang w:val="fr-FR"/>
        </w:rPr>
      </w:pPr>
      <w:r w:rsidRPr="00715BD7">
        <w:rPr>
          <w:rFonts w:ascii="Times New Roman" w:hAnsi="Times New Roman" w:cs="Times New Roman"/>
          <w:i/>
          <w:sz w:val="26"/>
          <w:szCs w:val="26"/>
          <w:lang w:val="fr-FR"/>
        </w:rPr>
        <w:t>Jean-Marie Gustave Le Clézio, Les bergers</w:t>
      </w:r>
    </w:p>
    <w:p w:rsidR="008D2878" w:rsidRPr="00715BD7" w:rsidRDefault="008D2878" w:rsidP="00715BD7">
      <w:pPr>
        <w:pStyle w:val="Style4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  <w:lang w:val="fr-FR"/>
        </w:rPr>
      </w:pPr>
    </w:p>
    <w:p w:rsidR="006154FE" w:rsidRDefault="006154FE" w:rsidP="000E3BE8">
      <w:pPr>
        <w:pStyle w:val="Style4"/>
        <w:widowControl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E0369C" w:rsidRPr="00715BD7" w:rsidRDefault="00E0369C" w:rsidP="00D933B3">
      <w:pPr>
        <w:spacing w:line="264" w:lineRule="auto"/>
        <w:jc w:val="center"/>
        <w:rPr>
          <w:b/>
          <w:sz w:val="28"/>
          <w:szCs w:val="28"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en-US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725915" w:rsidRPr="00C03A49">
              <w:rPr>
                <w:sz w:val="28"/>
                <w:szCs w:val="28"/>
                <w:lang w:val="en-US"/>
              </w:rPr>
              <w:t>vivait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ED0AC9" w:rsidRPr="00C03A49">
              <w:rPr>
                <w:sz w:val="28"/>
                <w:szCs w:val="28"/>
                <w:lang w:val="fr-FR"/>
              </w:rPr>
              <w:t xml:space="preserve">avait </w:t>
            </w:r>
            <w:r w:rsidR="00725915" w:rsidRPr="00C03A49">
              <w:rPr>
                <w:sz w:val="28"/>
                <w:szCs w:val="28"/>
                <w:lang w:val="fr-FR"/>
              </w:rPr>
              <w:t>vécu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725915" w:rsidRPr="00C03A49">
              <w:rPr>
                <w:sz w:val="28"/>
                <w:szCs w:val="28"/>
                <w:lang w:val="fr-FR"/>
              </w:rPr>
              <w:t>vit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725915" w:rsidRPr="00C03A49">
              <w:rPr>
                <w:sz w:val="28"/>
                <w:szCs w:val="28"/>
                <w:lang w:val="fr-FR"/>
              </w:rPr>
              <w:t>vivrait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ED0AC9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725915" w:rsidRPr="00C03A49">
              <w:rPr>
                <w:sz w:val="28"/>
                <w:szCs w:val="28"/>
                <w:lang w:val="fr-FR"/>
              </w:rPr>
              <w:t>entourant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725915" w:rsidRPr="00C03A49">
              <w:rPr>
                <w:sz w:val="28"/>
                <w:szCs w:val="28"/>
                <w:lang w:val="fr-FR"/>
              </w:rPr>
              <w:t>entouré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725915" w:rsidRPr="00C03A49">
              <w:rPr>
                <w:sz w:val="28"/>
                <w:szCs w:val="28"/>
                <w:lang w:val="fr-FR"/>
              </w:rPr>
              <w:t>entourés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ED0AC9" w:rsidRPr="00C03A49">
              <w:rPr>
                <w:sz w:val="28"/>
                <w:szCs w:val="28"/>
                <w:lang w:val="fr-FR"/>
              </w:rPr>
              <w:t>e</w:t>
            </w:r>
            <w:r w:rsidR="00725915" w:rsidRPr="00C03A49">
              <w:rPr>
                <w:sz w:val="28"/>
                <w:szCs w:val="28"/>
                <w:lang w:val="fr-FR"/>
              </w:rPr>
              <w:t>n entourant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A.</w:t>
            </w:r>
            <w:r w:rsidR="00ED0AC9" w:rsidRPr="00C03A49">
              <w:rPr>
                <w:sz w:val="28"/>
                <w:szCs w:val="28"/>
                <w:lang w:val="fr-FR"/>
              </w:rPr>
              <w:t xml:space="preserve"> </w:t>
            </w:r>
            <w:r w:rsidR="009D1014" w:rsidRPr="00C03A49">
              <w:rPr>
                <w:sz w:val="28"/>
                <w:szCs w:val="28"/>
                <w:lang w:val="fr-FR"/>
              </w:rPr>
              <w:t>la sauvegarde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725915" w:rsidRPr="00C03A49">
              <w:rPr>
                <w:sz w:val="28"/>
                <w:szCs w:val="28"/>
                <w:lang w:val="fr-FR"/>
              </w:rPr>
              <w:t>le danger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725915" w:rsidRPr="00C03A49">
              <w:rPr>
                <w:sz w:val="28"/>
                <w:szCs w:val="28"/>
                <w:lang w:val="fr-FR"/>
              </w:rPr>
              <w:t>le secours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725915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725915" w:rsidRPr="00C03A49">
              <w:rPr>
                <w:sz w:val="28"/>
                <w:szCs w:val="28"/>
                <w:lang w:val="fr-FR"/>
              </w:rPr>
              <w:t>la garde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−−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B.</w:t>
            </w:r>
            <w:r w:rsidR="009D1014" w:rsidRPr="00C03A49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pour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avertir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épeler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appeler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animer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s'asseiaient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s'asseyaient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s'assoyaient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s'assoiaient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pour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en face 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sans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d’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qu’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dont</w:t>
            </w:r>
          </w:p>
        </w:tc>
      </w:tr>
      <w:tr w:rsidR="009D1014" w:rsidRPr="00C03A49" w:rsidTr="006D3ABB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14" w:rsidRPr="00C03A49" w:rsidRDefault="009D1014" w:rsidP="006D3ABB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14" w:rsidRPr="00C03A49" w:rsidRDefault="009D1014" w:rsidP="006D3ABB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A. lisse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14" w:rsidRPr="00C03A49" w:rsidRDefault="009D1014" w:rsidP="006D3ABB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B. lis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14" w:rsidRPr="00C03A49" w:rsidRDefault="009D1014" w:rsidP="006D3ABB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C. lise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14" w:rsidRPr="00C03A49" w:rsidRDefault="009D1014" w:rsidP="006D3ABB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D. lissé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laissaient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faisaient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semblaient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BF6CB3" w:rsidP="00BF6CB3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D.</w:t>
            </w:r>
            <w:r w:rsidR="009D1014" w:rsidRPr="00C03A49">
              <w:rPr>
                <w:sz w:val="28"/>
                <w:szCs w:val="28"/>
                <w:lang w:val="fr-FR"/>
              </w:rPr>
              <w:t>donnaient</w:t>
            </w:r>
          </w:p>
        </w:tc>
      </w:tr>
      <w:tr w:rsidR="00BF6CB3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B3" w:rsidRPr="00C03A49" w:rsidRDefault="00BF6CB3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B3" w:rsidRPr="00C03A49" w:rsidRDefault="005D26EE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du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B3" w:rsidRPr="00C03A49" w:rsidRDefault="005D26EE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9D1014" w:rsidRPr="00C03A49">
              <w:rPr>
                <w:sz w:val="28"/>
                <w:szCs w:val="28"/>
                <w:lang w:val="fr-FR"/>
              </w:rPr>
              <w:t>de 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B3" w:rsidRPr="00C03A49" w:rsidRDefault="005D26EE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d’un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B3" w:rsidRPr="00C03A49" w:rsidRDefault="005D26EE" w:rsidP="009B2636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de</w:t>
            </w:r>
          </w:p>
        </w:tc>
      </w:tr>
      <w:tr w:rsidR="006C5DA4" w:rsidRPr="00C03A49" w:rsidTr="0078603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A4" w:rsidRPr="00C03A49" w:rsidRDefault="006C5DA4" w:rsidP="00786031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A4" w:rsidRPr="00C03A49" w:rsidRDefault="006C5DA4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9D1014" w:rsidRPr="00C03A49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A4" w:rsidRPr="00C03A49" w:rsidRDefault="006C5DA4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B.</w:t>
            </w:r>
            <w:r w:rsidR="009D1014" w:rsidRPr="00C03A49">
              <w:rPr>
                <w:sz w:val="28"/>
                <w:szCs w:val="28"/>
                <w:lang w:val="fr-FR"/>
              </w:rPr>
              <w:t xml:space="preserve"> 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A4" w:rsidRPr="00C03A49" w:rsidRDefault="006C5DA4" w:rsidP="009D1014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9D1014" w:rsidRPr="00C03A49">
              <w:rPr>
                <w:sz w:val="28"/>
                <w:szCs w:val="28"/>
                <w:lang w:val="fr-FR"/>
              </w:rPr>
              <w:t>un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A4" w:rsidRPr="00C03A49" w:rsidRDefault="006C5DA4" w:rsidP="009D1014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9D1014" w:rsidRPr="00C03A49">
              <w:rPr>
                <w:sz w:val="28"/>
                <w:szCs w:val="28"/>
                <w:lang w:val="fr-FR"/>
              </w:rPr>
              <w:t>du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5D26EE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vers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chez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pour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sur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5D26EE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écouter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entendre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5D26EE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C.</w:t>
            </w:r>
            <w:r w:rsidR="004C78BD" w:rsidRPr="00C03A49">
              <w:rPr>
                <w:sz w:val="28"/>
                <w:szCs w:val="28"/>
                <w:lang w:val="fr-FR"/>
              </w:rPr>
              <w:t>tendre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presser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5D26EE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celle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celui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ceux</w:t>
            </w:r>
          </w:p>
        </w:tc>
      </w:tr>
      <w:tr w:rsidR="00ED0AC9" w:rsidRPr="00C03A49" w:rsidTr="00A95DA5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A95DA5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assise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assis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asseyé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assois</w:t>
            </w:r>
          </w:p>
        </w:tc>
      </w:tr>
      <w:tr w:rsidR="00221B02" w:rsidRPr="00C03A49" w:rsidTr="00ED0AC9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5D26EE" w:rsidP="006C5DA4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6C5DA4" w:rsidRPr="00C03A49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mes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leurs</w:t>
            </w:r>
            <w:r w:rsidR="00ED0AC9" w:rsidRPr="00C03A49">
              <w:rPr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ses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6C5DA4" w:rsidRPr="00C03A49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B.</w:t>
            </w:r>
            <w:r w:rsidR="004C78BD" w:rsidRPr="00C03A49">
              <w:rPr>
                <w:sz w:val="28"/>
                <w:szCs w:val="28"/>
                <w:lang w:val="fr-FR"/>
              </w:rPr>
              <w:t>de laquelle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où</w:t>
            </w:r>
          </w:p>
        </w:tc>
      </w:tr>
      <w:tr w:rsidR="00ED0AC9" w:rsidRPr="00C03A49" w:rsidTr="00A95DA5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A95DA5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ED0AC9">
            <w:pPr>
              <w:spacing w:beforeLines="40" w:before="96"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silencieuses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silencieux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A95DA5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silencieses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C9" w:rsidRPr="00C03A49" w:rsidRDefault="00ED0AC9" w:rsidP="00A95DA5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silencieuse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ED0AC9" w:rsidP="006C5DA4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A.</w:t>
            </w:r>
            <w:r w:rsidR="004C78BD" w:rsidRPr="00C03A49">
              <w:rPr>
                <w:sz w:val="28"/>
                <w:szCs w:val="28"/>
                <w:lang w:val="fr-FR"/>
              </w:rPr>
              <w:t xml:space="preserve"> secouant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en secouant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secoué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secouer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6C5DA4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4C78BD" w:rsidRPr="00C03A49">
              <w:rPr>
                <w:sz w:val="28"/>
                <w:szCs w:val="28"/>
                <w:lang w:val="fr-FR"/>
              </w:rPr>
              <w:t>a vu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voyait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aurait vu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avait vu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06787C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06787C" w:rsidRPr="00C03A49">
              <w:rPr>
                <w:sz w:val="28"/>
                <w:szCs w:val="28"/>
                <w:lang w:val="fr-FR"/>
              </w:rPr>
              <w:t xml:space="preserve"> </w:t>
            </w:r>
            <w:r w:rsidR="004C78BD" w:rsidRPr="00C03A49">
              <w:rPr>
                <w:sz w:val="28"/>
                <w:szCs w:val="28"/>
                <w:lang w:val="fr-FR"/>
              </w:rPr>
              <w:t>cela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4C78BD" w:rsidRPr="00C03A49">
              <w:rPr>
                <w:sz w:val="28"/>
                <w:szCs w:val="28"/>
                <w:lang w:val="fr-FR"/>
              </w:rPr>
              <w:t>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celui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4C78BD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4C78BD" w:rsidRPr="00C03A49">
              <w:rPr>
                <w:sz w:val="28"/>
                <w:szCs w:val="28"/>
                <w:lang w:val="fr-FR"/>
              </w:rPr>
              <w:t>ceci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tabs>
                <w:tab w:val="center" w:pos="1152"/>
              </w:tabs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A64C7E" w:rsidRPr="00C03A49">
              <w:rPr>
                <w:sz w:val="28"/>
                <w:szCs w:val="28"/>
                <w:lang w:val="fr-FR"/>
              </w:rPr>
              <w:t>mangant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B.</w:t>
            </w:r>
            <w:r w:rsidR="00A64C7E" w:rsidRPr="00C03A49">
              <w:rPr>
                <w:sz w:val="28"/>
                <w:szCs w:val="28"/>
                <w:lang w:val="fr-FR"/>
              </w:rPr>
              <w:t>en</w:t>
            </w:r>
            <w:r w:rsidRPr="00C03A49">
              <w:rPr>
                <w:sz w:val="28"/>
                <w:szCs w:val="28"/>
                <w:lang w:val="fr-FR"/>
              </w:rPr>
              <w:t xml:space="preserve"> </w:t>
            </w:r>
            <w:r w:rsidR="00A64C7E" w:rsidRPr="00C03A49">
              <w:rPr>
                <w:sz w:val="28"/>
                <w:szCs w:val="28"/>
                <w:lang w:val="fr-FR"/>
              </w:rPr>
              <w:t>mangeant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4C78BD" w:rsidRPr="00C03A49">
              <w:rPr>
                <w:sz w:val="28"/>
                <w:szCs w:val="28"/>
                <w:lang w:val="fr-FR"/>
              </w:rPr>
              <w:t>mangeant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A64C7E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A64C7E" w:rsidRPr="00C03A49">
              <w:rPr>
                <w:sz w:val="28"/>
                <w:szCs w:val="28"/>
                <w:lang w:val="fr-FR"/>
              </w:rPr>
              <w:t>mangé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8936FE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A. </w:t>
            </w:r>
            <w:r w:rsidR="008936FE" w:rsidRPr="00C03A49">
              <w:rPr>
                <w:sz w:val="28"/>
                <w:szCs w:val="28"/>
                <w:lang w:val="fr-FR"/>
              </w:rPr>
              <w:t>une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8936FE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B. </w:t>
            </w:r>
            <w:r w:rsidR="008936FE" w:rsidRPr="00C03A49">
              <w:rPr>
                <w:sz w:val="28"/>
                <w:szCs w:val="28"/>
                <w:lang w:val="fr-FR"/>
              </w:rPr>
              <w:t>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8936FE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C. </w:t>
            </w:r>
            <w:r w:rsidR="008936FE" w:rsidRPr="00C03A49">
              <w:rPr>
                <w:sz w:val="28"/>
                <w:szCs w:val="28"/>
                <w:lang w:val="fr-FR"/>
              </w:rPr>
              <w:t>de 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8936FE">
            <w:pPr>
              <w:spacing w:before="80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 xml:space="preserve">D. </w:t>
            </w:r>
            <w:r w:rsidR="008936FE" w:rsidRPr="00C03A49">
              <w:rPr>
                <w:sz w:val="28"/>
                <w:szCs w:val="28"/>
                <w:lang w:val="fr-FR"/>
              </w:rPr>
              <w:t>la</w:t>
            </w:r>
          </w:p>
        </w:tc>
      </w:tr>
      <w:tr w:rsidR="00221B02" w:rsidRPr="00C03A49" w:rsidTr="000F5B63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280252">
            <w:pPr>
              <w:spacing w:beforeLines="40" w:before="96"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03A49">
              <w:rPr>
                <w:b/>
                <w:bCs/>
                <w:sz w:val="28"/>
                <w:szCs w:val="28"/>
                <w:lang w:val="fr-FR"/>
              </w:rPr>
              <w:t>2</w:t>
            </w:r>
            <w:r w:rsidR="00ED0AC9" w:rsidRPr="00C03A49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  <w:lang w:val="fr-FR"/>
              </w:rPr>
            </w:pPr>
            <w:r w:rsidRPr="00C03A49">
              <w:rPr>
                <w:sz w:val="28"/>
                <w:szCs w:val="28"/>
                <w:lang w:val="fr-FR"/>
              </w:rPr>
              <w:t>A</w:t>
            </w:r>
            <w:r w:rsidRPr="00C03A49">
              <w:rPr>
                <w:sz w:val="28"/>
                <w:szCs w:val="28"/>
              </w:rPr>
              <w:t>.</w:t>
            </w:r>
            <w:r w:rsidR="00A64C7E" w:rsidRPr="00C03A49">
              <w:rPr>
                <w:sz w:val="28"/>
                <w:szCs w:val="28"/>
              </w:rPr>
              <w:t xml:space="preserve"> </w:t>
            </w:r>
            <w:r w:rsidR="00A64C7E" w:rsidRPr="00C03A49">
              <w:rPr>
                <w:sz w:val="28"/>
                <w:szCs w:val="28"/>
                <w:lang w:val="fr-FR"/>
              </w:rPr>
              <w:t>réunir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Lines="40" w:before="96" w:line="288" w:lineRule="auto"/>
              <w:rPr>
                <w:sz w:val="28"/>
                <w:szCs w:val="28"/>
              </w:rPr>
            </w:pPr>
            <w:r w:rsidRPr="00C03A49">
              <w:rPr>
                <w:sz w:val="28"/>
                <w:szCs w:val="28"/>
                <w:lang w:val="fr-FR"/>
              </w:rPr>
              <w:t>B</w:t>
            </w:r>
            <w:r w:rsidRPr="00C03A49">
              <w:rPr>
                <w:sz w:val="28"/>
                <w:szCs w:val="28"/>
              </w:rPr>
              <w:t xml:space="preserve">. </w:t>
            </w:r>
            <w:r w:rsidR="00A64C7E" w:rsidRPr="00C03A49">
              <w:rPr>
                <w:sz w:val="28"/>
                <w:szCs w:val="28"/>
                <w:lang w:val="fr-FR"/>
              </w:rPr>
              <w:t>rejoindre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A64C7E">
            <w:pPr>
              <w:spacing w:beforeLines="40" w:before="96" w:line="288" w:lineRule="auto"/>
              <w:rPr>
                <w:sz w:val="28"/>
                <w:szCs w:val="28"/>
              </w:rPr>
            </w:pPr>
            <w:r w:rsidRPr="00C03A49">
              <w:rPr>
                <w:sz w:val="28"/>
                <w:szCs w:val="28"/>
                <w:lang w:val="fr-FR"/>
              </w:rPr>
              <w:t>C</w:t>
            </w:r>
            <w:r w:rsidRPr="00C03A49">
              <w:rPr>
                <w:sz w:val="28"/>
                <w:szCs w:val="28"/>
              </w:rPr>
              <w:t xml:space="preserve">. </w:t>
            </w:r>
            <w:r w:rsidR="00A64C7E" w:rsidRPr="00C03A49">
              <w:rPr>
                <w:sz w:val="28"/>
                <w:szCs w:val="28"/>
                <w:lang w:val="fr-FR"/>
              </w:rPr>
              <w:t>ramasser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02" w:rsidRPr="00C03A49" w:rsidRDefault="00221B02" w:rsidP="00ED0AC9">
            <w:pPr>
              <w:spacing w:before="80" w:line="288" w:lineRule="auto"/>
              <w:rPr>
                <w:sz w:val="28"/>
                <w:szCs w:val="28"/>
              </w:rPr>
            </w:pPr>
            <w:r w:rsidRPr="00C03A49">
              <w:rPr>
                <w:sz w:val="28"/>
                <w:szCs w:val="28"/>
                <w:lang w:val="fr-FR"/>
              </w:rPr>
              <w:t>D</w:t>
            </w:r>
            <w:r w:rsidRPr="00C03A49">
              <w:rPr>
                <w:sz w:val="28"/>
                <w:szCs w:val="28"/>
              </w:rPr>
              <w:t xml:space="preserve">. </w:t>
            </w:r>
            <w:r w:rsidR="00D64C89" w:rsidRPr="00C03A49">
              <w:rPr>
                <w:sz w:val="28"/>
                <w:szCs w:val="28"/>
              </w:rPr>
              <w:t xml:space="preserve"> </w:t>
            </w:r>
            <w:r w:rsidR="00A64C7E" w:rsidRPr="00C03A49">
              <w:rPr>
                <w:sz w:val="28"/>
                <w:szCs w:val="28"/>
                <w:lang w:val="fr-FR"/>
              </w:rPr>
              <w:t>joindre</w:t>
            </w:r>
          </w:p>
        </w:tc>
      </w:tr>
    </w:tbl>
    <w:p w:rsidR="00221B02" w:rsidRPr="00001A52" w:rsidRDefault="00221B02" w:rsidP="00280252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</w:rPr>
      </w:pPr>
    </w:p>
    <w:p w:rsidR="00221B02" w:rsidRDefault="00221B02" w:rsidP="0028025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5424B1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5424B1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5424B1">
        <w:rPr>
          <w:b/>
          <w:bCs/>
          <w:sz w:val="28"/>
          <w:szCs w:val="28"/>
          <w:bdr w:val="single" w:sz="4" w:space="0" w:color="auto"/>
        </w:rPr>
        <w:t>!!</w:t>
      </w:r>
    </w:p>
    <w:p w:rsidR="00221B02" w:rsidRDefault="00221B02" w:rsidP="00221B02"/>
    <w:p w:rsidR="005B381C" w:rsidRDefault="005B381C"/>
    <w:sectPr w:rsidR="005B381C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375" w:rsidRDefault="00C72375">
      <w:r>
        <w:separator/>
      </w:r>
    </w:p>
  </w:endnote>
  <w:endnote w:type="continuationSeparator" w:id="0">
    <w:p w:rsidR="00C72375" w:rsidRDefault="00C7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375" w:rsidRDefault="00C72375">
      <w:r>
        <w:separator/>
      </w:r>
    </w:p>
  </w:footnote>
  <w:footnote w:type="continuationSeparator" w:id="0">
    <w:p w:rsidR="00C72375" w:rsidRDefault="00C72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2A7074">
      <w:rPr>
        <w:rFonts w:eastAsia="Calibri"/>
        <w:b/>
        <w:lang w:eastAsia="en-US"/>
      </w:rPr>
      <w:t>языку для учащихся 9 – 11 классов</w:t>
    </w:r>
  </w:p>
  <w:p w:rsidR="00B334ED" w:rsidRPr="00EA551F" w:rsidRDefault="00D03FFE" w:rsidP="00B334ED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F74FCC" w:rsidRPr="00EA551F">
      <w:rPr>
        <w:rFonts w:eastAsia="Calibri"/>
        <w:b/>
        <w:lang w:eastAsia="en-US"/>
      </w:rPr>
      <w:t xml:space="preserve"> этап. Уровень сложности </w:t>
    </w:r>
    <w:r w:rsidR="004E107D" w:rsidRPr="00EA551F">
      <w:rPr>
        <w:rFonts w:eastAsia="Calibri"/>
        <w:b/>
        <w:lang w:eastAsia="en-US"/>
      </w:rPr>
      <w:t>В</w:t>
    </w:r>
    <w:proofErr w:type="gramStart"/>
    <w:r w:rsidR="004E107D" w:rsidRPr="00EA551F">
      <w:rPr>
        <w:rFonts w:eastAsia="Calibri"/>
        <w:b/>
        <w:lang w:eastAsia="en-US"/>
      </w:rPr>
      <w:t>1</w:t>
    </w:r>
    <w:proofErr w:type="gramEnd"/>
    <w:r w:rsidR="00657FA5">
      <w:rPr>
        <w:rFonts w:eastAsia="Calibri"/>
        <w:b/>
        <w:lang w:eastAsia="en-US"/>
      </w:rPr>
      <w:t>+</w:t>
    </w:r>
  </w:p>
  <w:p w:rsidR="00EA551F" w:rsidRPr="00EA551F" w:rsidRDefault="00657FA5" w:rsidP="00EA551F">
    <w:pPr>
      <w:pStyle w:val="a4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="00EA551F" w:rsidRPr="00EA551F">
      <w:rPr>
        <w:b/>
        <w:sz w:val="22"/>
        <w:szCs w:val="22"/>
      </w:rPr>
      <w:t>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E81107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E81107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A5FAB"/>
    <w:rsid w:val="001B330F"/>
    <w:rsid w:val="001D607B"/>
    <w:rsid w:val="001D783D"/>
    <w:rsid w:val="001E1EFC"/>
    <w:rsid w:val="00221B02"/>
    <w:rsid w:val="00227B64"/>
    <w:rsid w:val="00245FE1"/>
    <w:rsid w:val="00254147"/>
    <w:rsid w:val="00275617"/>
    <w:rsid w:val="00280252"/>
    <w:rsid w:val="002A1F34"/>
    <w:rsid w:val="002A7074"/>
    <w:rsid w:val="002A791B"/>
    <w:rsid w:val="002F2359"/>
    <w:rsid w:val="0031040B"/>
    <w:rsid w:val="00316338"/>
    <w:rsid w:val="00330F1C"/>
    <w:rsid w:val="00335444"/>
    <w:rsid w:val="00351106"/>
    <w:rsid w:val="00356011"/>
    <w:rsid w:val="003813CB"/>
    <w:rsid w:val="003A3D4A"/>
    <w:rsid w:val="003B6CB0"/>
    <w:rsid w:val="003D0BEE"/>
    <w:rsid w:val="003D3E9D"/>
    <w:rsid w:val="003F30DC"/>
    <w:rsid w:val="00436ECF"/>
    <w:rsid w:val="004637C3"/>
    <w:rsid w:val="004B51D4"/>
    <w:rsid w:val="004C78BD"/>
    <w:rsid w:val="004E107D"/>
    <w:rsid w:val="00507995"/>
    <w:rsid w:val="00583278"/>
    <w:rsid w:val="005839A3"/>
    <w:rsid w:val="00583ADA"/>
    <w:rsid w:val="00596421"/>
    <w:rsid w:val="005A3B0C"/>
    <w:rsid w:val="005B381C"/>
    <w:rsid w:val="005B6061"/>
    <w:rsid w:val="005D26EE"/>
    <w:rsid w:val="006154FE"/>
    <w:rsid w:val="0063135A"/>
    <w:rsid w:val="00657FA5"/>
    <w:rsid w:val="006B49CF"/>
    <w:rsid w:val="006B4D25"/>
    <w:rsid w:val="006C5DA4"/>
    <w:rsid w:val="006C7731"/>
    <w:rsid w:val="006D3ABB"/>
    <w:rsid w:val="00715BD7"/>
    <w:rsid w:val="00725915"/>
    <w:rsid w:val="00737304"/>
    <w:rsid w:val="00756C82"/>
    <w:rsid w:val="00786031"/>
    <w:rsid w:val="007E6433"/>
    <w:rsid w:val="0087156A"/>
    <w:rsid w:val="00876013"/>
    <w:rsid w:val="008936FE"/>
    <w:rsid w:val="008B260D"/>
    <w:rsid w:val="008D2878"/>
    <w:rsid w:val="00915EE0"/>
    <w:rsid w:val="009176DA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24578"/>
    <w:rsid w:val="00A46923"/>
    <w:rsid w:val="00A64C7E"/>
    <w:rsid w:val="00A95DA5"/>
    <w:rsid w:val="00AA58C5"/>
    <w:rsid w:val="00AB65B6"/>
    <w:rsid w:val="00AB6988"/>
    <w:rsid w:val="00B334ED"/>
    <w:rsid w:val="00B51D86"/>
    <w:rsid w:val="00B659F7"/>
    <w:rsid w:val="00B708D8"/>
    <w:rsid w:val="00B7726D"/>
    <w:rsid w:val="00BA4B08"/>
    <w:rsid w:val="00BF3027"/>
    <w:rsid w:val="00BF6CB3"/>
    <w:rsid w:val="00C03A49"/>
    <w:rsid w:val="00C03B3E"/>
    <w:rsid w:val="00C13651"/>
    <w:rsid w:val="00C3548C"/>
    <w:rsid w:val="00C72375"/>
    <w:rsid w:val="00C81BBB"/>
    <w:rsid w:val="00CB0673"/>
    <w:rsid w:val="00CC391E"/>
    <w:rsid w:val="00D03FFE"/>
    <w:rsid w:val="00D143C0"/>
    <w:rsid w:val="00D204CB"/>
    <w:rsid w:val="00D64C89"/>
    <w:rsid w:val="00D933B3"/>
    <w:rsid w:val="00D9603D"/>
    <w:rsid w:val="00E02AFF"/>
    <w:rsid w:val="00E0369C"/>
    <w:rsid w:val="00E337F4"/>
    <w:rsid w:val="00E81107"/>
    <w:rsid w:val="00E85E9A"/>
    <w:rsid w:val="00EA551F"/>
    <w:rsid w:val="00ED0AC9"/>
    <w:rsid w:val="00F31B52"/>
    <w:rsid w:val="00F60D2B"/>
    <w:rsid w:val="00F74FCC"/>
    <w:rsid w:val="00FE48C3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2018-12-01T13:37:00Z</dcterms:created>
  <dcterms:modified xsi:type="dcterms:W3CDTF">2018-12-01T13:37:00Z</dcterms:modified>
</cp:coreProperties>
</file>